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word/document.xml" Type="http://schemas.openxmlformats.org/officeDocument/2006/relationships/officeDocument" Id="rId1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spacing w:lineRule="auto" w:line="480"/>
        <w:ind w:left="0" w:firstLine="0"/>
        <w:contextualSpacing w:val="0"/>
        <w:jc w:val="center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Bibliography</w:t>
      </w:r>
    </w:p>
    <w:p w:rsidP="00000000" w:rsidRPr="00000000" w:rsidR="00000000" w:rsidDel="00000000" w:rsidRDefault="00000000">
      <w:pPr>
        <w:spacing w:lineRule="auto" w:after="80" w:line="480"/>
        <w:ind w:left="1000" w:right="120" w:hanging="819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BBC. "India's Dalits Still Fighting Untouchability." </w:t>
      </w:r>
      <w:r w:rsidRPr="00000000" w:rsidR="00000000" w:rsidDel="00000000">
        <w:rPr>
          <w:rFonts w:cs="Times New Roman" w:hAnsi="Times New Roman" w:eastAsia="Times New Roman" w:ascii="Times New Roman"/>
          <w:i w:val="1"/>
          <w:sz w:val="24"/>
          <w:rtl w:val="0"/>
        </w:rPr>
        <w:t xml:space="preserve">BBC News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. BBC, 27 June 2012. Web. 09 Mar. 2015. &lt;</w:t>
      </w:r>
      <w:hyperlink r:id="rId5">
        <w:r w:rsidRPr="00000000" w:rsidR="00000000" w:rsidDel="00000000">
          <w:rPr>
            <w:rFonts w:cs="Times New Roman" w:hAnsi="Times New Roman" w:eastAsia="Times New Roman" w:ascii="Times New Roman"/>
            <w:sz w:val="24"/>
            <w:rtl w:val="0"/>
          </w:rPr>
          <w:t xml:space="preserve">http://www.bbc.com</w:t>
        </w:r>
      </w:hyperlink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&gt;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.</w:t>
      </w:r>
    </w:p>
    <w:p w:rsidP="00000000" w:rsidRPr="00000000" w:rsidR="00000000" w:rsidDel="00000000" w:rsidRDefault="00000000">
      <w:pPr>
        <w:spacing w:lineRule="auto" w:after="80" w:line="480"/>
        <w:ind w:left="1000" w:right="120" w:hanging="819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highlight w:val="white"/>
          <w:rtl w:val="0"/>
        </w:rPr>
        <w:t xml:space="preserve">The Brookings Institution. "Improving Education and Learning Outcomes in India." </w:t>
      </w:r>
      <w:r w:rsidRPr="00000000" w:rsidR="00000000" w:rsidDel="00000000">
        <w:rPr>
          <w:rFonts w:cs="Times New Roman" w:hAnsi="Times New Roman" w:eastAsia="Times New Roman" w:ascii="Times New Roman"/>
          <w:i w:val="1"/>
          <w:sz w:val="24"/>
          <w:highlight w:val="white"/>
          <w:rtl w:val="0"/>
        </w:rPr>
        <w:t xml:space="preserve">The Brookings Institution</w:t>
      </w:r>
      <w:r w:rsidRPr="00000000" w:rsidR="00000000" w:rsidDel="00000000">
        <w:rPr>
          <w:rFonts w:cs="Times New Roman" w:hAnsi="Times New Roman" w:eastAsia="Times New Roman" w:ascii="Times New Roman"/>
          <w:sz w:val="24"/>
          <w:highlight w:val="white"/>
          <w:rtl w:val="0"/>
        </w:rPr>
        <w:t xml:space="preserve">. The Brookings Institution, 6 May 2013. Web. 09 Mar. 2015.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80" w:line="480"/>
        <w:ind w:left="1000" w:right="120" w:hanging="819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highlight w:val="white"/>
          <w:rtl w:val="0"/>
        </w:rPr>
        <w:t xml:space="preserve">Describing the Indian Caste System. Digital image. </w:t>
      </w:r>
      <w:r w:rsidRPr="00000000" w:rsidR="00000000" w:rsidDel="00000000">
        <w:rPr>
          <w:rFonts w:cs="Times New Roman" w:hAnsi="Times New Roman" w:eastAsia="Times New Roman" w:ascii="Times New Roman"/>
          <w:i w:val="1"/>
          <w:sz w:val="24"/>
          <w:highlight w:val="white"/>
          <w:rtl w:val="0"/>
        </w:rPr>
        <w:t xml:space="preserve">SpecklesBlog</w:t>
      </w:r>
      <w:r w:rsidRPr="00000000" w:rsidR="00000000" w:rsidDel="00000000">
        <w:rPr>
          <w:rFonts w:cs="Times New Roman" w:hAnsi="Times New Roman" w:eastAsia="Times New Roman" w:ascii="Times New Roman"/>
          <w:sz w:val="24"/>
          <w:highlight w:val="white"/>
          <w:rtl w:val="0"/>
        </w:rPr>
        <w:t xml:space="preserve">. Web. 9 Mar. 2015. &lt;https://specklesblog.files.wordpress.com/2013/06/caste_system1.jpg&gt;.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80" w:line="480"/>
        <w:ind w:left="1000" w:right="120" w:hanging="819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Iftikhar Ahmad, Herbert Brodsky, Marylee Susan Crofts, and Elisabeth Gaynor Ellis. "Chapter  9 Section 4." World Cultures: A Global Mosaic. Upper Saddle River, NJ: Prentice Hall, 2004. 214-16. Print.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80" w:line="480"/>
        <w:ind w:left="1000" w:right="120" w:hanging="819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highlight w:val="white"/>
          <w:rtl w:val="0"/>
        </w:rPr>
        <w:t xml:space="preserve">Indiavideo. "Caste and Sub Caste in Hinduism." </w:t>
      </w:r>
      <w:r w:rsidRPr="00000000" w:rsidR="00000000" w:rsidDel="00000000">
        <w:rPr>
          <w:rFonts w:cs="Times New Roman" w:hAnsi="Times New Roman" w:eastAsia="Times New Roman" w:ascii="Times New Roman"/>
          <w:i w:val="1"/>
          <w:sz w:val="24"/>
          <w:highlight w:val="white"/>
          <w:rtl w:val="0"/>
        </w:rPr>
        <w:t xml:space="preserve">Indiavideo</w:t>
      </w:r>
      <w:r w:rsidRPr="00000000" w:rsidR="00000000" w:rsidDel="00000000">
        <w:rPr>
          <w:rFonts w:cs="Times New Roman" w:hAnsi="Times New Roman" w:eastAsia="Times New Roman" w:ascii="Times New Roman"/>
          <w:sz w:val="24"/>
          <w:highlight w:val="white"/>
          <w:rtl w:val="0"/>
        </w:rPr>
        <w:t xml:space="preserve">. Invis Multimedia, 2012. Web. 09 Mar. 2015. &lt;</w:t>
      </w:r>
      <w:hyperlink r:id="rId6">
        <w:r w:rsidRPr="00000000" w:rsidR="00000000" w:rsidDel="00000000">
          <w:rPr>
            <w:rFonts w:cs="Times New Roman" w:hAnsi="Times New Roman" w:eastAsia="Times New Roman" w:ascii="Times New Roman"/>
            <w:sz w:val="24"/>
            <w:highlight w:val="white"/>
            <w:rtl w:val="0"/>
          </w:rPr>
          <w:t xml:space="preserve">http://www.indiavideo.org</w:t>
        </w:r>
      </w:hyperlink>
      <w:r w:rsidRPr="00000000" w:rsidR="00000000" w:rsidDel="00000000">
        <w:rPr>
          <w:rFonts w:cs="Times New Roman" w:hAnsi="Times New Roman" w:eastAsia="Times New Roman" w:ascii="Times New Roman"/>
          <w:sz w:val="24"/>
          <w:highlight w:val="white"/>
          <w:rtl w:val="0"/>
        </w:rPr>
        <w:t xml:space="preserve">&gt;.</w:t>
      </w:r>
    </w:p>
    <w:p w:rsidP="00000000" w:rsidRPr="00000000" w:rsidR="00000000" w:rsidDel="00000000" w:rsidRDefault="00000000">
      <w:pPr>
        <w:spacing w:lineRule="auto" w:after="80" w:line="480"/>
        <w:ind w:left="1000" w:right="120" w:hanging="819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highlight w:val="white"/>
          <w:rtl w:val="0"/>
        </w:rPr>
        <w:t xml:space="preserve">Kwintessential. "India - Language, Culture, Customs and Etiquette." </w:t>
      </w:r>
      <w:r w:rsidRPr="00000000" w:rsidR="00000000" w:rsidDel="00000000">
        <w:rPr>
          <w:rFonts w:cs="Times New Roman" w:hAnsi="Times New Roman" w:eastAsia="Times New Roman" w:ascii="Times New Roman"/>
          <w:i w:val="1"/>
          <w:sz w:val="24"/>
          <w:highlight w:val="white"/>
          <w:rtl w:val="0"/>
        </w:rPr>
        <w:t xml:space="preserve">Kwintessential</w:t>
      </w:r>
      <w:r w:rsidRPr="00000000" w:rsidR="00000000" w:rsidDel="00000000">
        <w:rPr>
          <w:rFonts w:cs="Times New Roman" w:hAnsi="Times New Roman" w:eastAsia="Times New Roman" w:ascii="Times New Roman"/>
          <w:sz w:val="24"/>
          <w:highlight w:val="white"/>
          <w:rtl w:val="0"/>
        </w:rPr>
        <w:t xml:space="preserve">. Kwintessential 2014. Web. 03 Mar. 2015. &lt;http://www.kwintessential.co.uk&gt;.</w:t>
      </w:r>
      <w:hyperlink r:id="rId7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spacing w:lineRule="auto" w:after="80" w:line="480" w:before="80"/>
        <w:ind w:left="990" w:right="120" w:hanging="809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highlight w:val="white"/>
          <w:rtl w:val="0"/>
        </w:rPr>
        <w:t xml:space="preserve">Teaching Indian women how to use computer. Digital image. </w:t>
      </w:r>
      <w:r w:rsidRPr="00000000" w:rsidR="00000000" w:rsidDel="00000000">
        <w:rPr>
          <w:rFonts w:cs="Times New Roman" w:hAnsi="Times New Roman" w:eastAsia="Times New Roman" w:ascii="Times New Roman"/>
          <w:i w:val="1"/>
          <w:sz w:val="24"/>
          <w:highlight w:val="white"/>
          <w:rtl w:val="0"/>
        </w:rPr>
        <w:t xml:space="preserve">India Future of Change</w:t>
      </w:r>
      <w:r w:rsidRPr="00000000" w:rsidR="00000000" w:rsidDel="00000000">
        <w:rPr>
          <w:rFonts w:cs="Times New Roman" w:hAnsi="Times New Roman" w:eastAsia="Times New Roman" w:ascii="Times New Roman"/>
          <w:sz w:val="24"/>
          <w:highlight w:val="white"/>
          <w:rtl w:val="0"/>
        </w:rPr>
        <w:t xml:space="preserve">. India Future of Change, n.d. Web. 9 Mar. 2015. &lt;http://www.indiafutureofchange.com/images&gt;.</w:t>
      </w:r>
    </w:p>
    <w:p w:rsidP="00000000" w:rsidRPr="00000000" w:rsidR="00000000" w:rsidDel="00000000" w:rsidRDefault="00000000">
      <w:pPr>
        <w:spacing w:lineRule="auto" w:after="80" w:line="480"/>
        <w:ind w:left="1000" w:right="120" w:hanging="819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highlight w:val="white"/>
          <w:rtl w:val="0"/>
        </w:rPr>
        <w:t xml:space="preserve">World Bank. "Government of India and the World Bank Sign $160 Million Agreement for Rajasthan Road Sector Modernization Project." </w:t>
      </w:r>
      <w:r w:rsidRPr="00000000" w:rsidR="00000000" w:rsidDel="00000000">
        <w:rPr>
          <w:rFonts w:cs="Times New Roman" w:hAnsi="Times New Roman" w:eastAsia="Times New Roman" w:ascii="Times New Roman"/>
          <w:i w:val="1"/>
          <w:sz w:val="24"/>
          <w:highlight w:val="white"/>
          <w:rtl w:val="0"/>
        </w:rPr>
        <w:t xml:space="preserve">The World Bank</w:t>
      </w:r>
      <w:r w:rsidRPr="00000000" w:rsidR="00000000" w:rsidDel="00000000">
        <w:rPr>
          <w:rFonts w:cs="Times New Roman" w:hAnsi="Times New Roman" w:eastAsia="Times New Roman" w:ascii="Times New Roman"/>
          <w:sz w:val="24"/>
          <w:highlight w:val="white"/>
          <w:rtl w:val="0"/>
        </w:rPr>
        <w:t xml:space="preserve">. The World Bank Group, 2 Jan. 2014. Web. 09 Mar. 2015. </w:t>
      </w:r>
      <w:r w:rsidRPr="00000000" w:rsidR="00000000" w:rsidDel="00000000">
        <w:rPr>
          <w:rFonts w:cs="Times New Roman" w:hAnsi="Times New Roman" w:eastAsia="Times New Roman" w:ascii="Times New Roman"/>
          <w:sz w:val="24"/>
          <w:highlight w:val="white"/>
          <w:rtl w:val="0"/>
        </w:rPr>
        <w:t xml:space="preserve">&lt;</w:t>
      </w:r>
      <w:hyperlink r:id="rId8">
        <w:r w:rsidRPr="00000000" w:rsidR="00000000" w:rsidDel="00000000">
          <w:rPr>
            <w:rFonts w:cs="Times New Roman" w:hAnsi="Times New Roman" w:eastAsia="Times New Roman" w:ascii="Times New Roman"/>
            <w:sz w:val="24"/>
            <w:highlight w:val="white"/>
            <w:rtl w:val="0"/>
          </w:rPr>
          <w:t xml:space="preserve">http://www.worldbank.org</w:t>
        </w:r>
      </w:hyperlink>
      <w:r w:rsidRPr="00000000" w:rsidR="00000000" w:rsidDel="00000000">
        <w:rPr>
          <w:rFonts w:cs="Times New Roman" w:hAnsi="Times New Roman" w:eastAsia="Times New Roman" w:ascii="Times New Roman"/>
          <w:sz w:val="24"/>
          <w:highlight w:val="white"/>
          <w:rtl w:val="0"/>
        </w:rPr>
        <w:t xml:space="preserve">&gt;.</w:t>
      </w:r>
    </w:p>
    <w:p w:rsidP="00000000" w:rsidRPr="00000000" w:rsidR="00000000" w:rsidDel="00000000" w:rsidRDefault="00000000">
      <w:pPr>
        <w:spacing w:lineRule="auto" w:after="80" w:line="480" w:before="80"/>
        <w:ind w:left="20" w:firstLine="0" w:right="12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80" w:line="480"/>
        <w:ind w:left="1000" w:right="120" w:hanging="819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80" w:line="480"/>
        <w:ind w:left="880" w:right="120" w:hanging="759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80" w:line="480"/>
        <w:ind w:left="1000" w:right="120" w:hanging="819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80" w:line="480"/>
        <w:ind w:left="1000" w:right="120" w:hanging="819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80" w:line="480"/>
        <w:ind w:left="1000" w:right="120" w:hanging="759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80" w:line="480"/>
        <w:ind w:left="1000" w:right="120" w:hanging="759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450" w:hanging="539"/>
        <w:contextualSpacing w:val="0"/>
        <w:jc w:val="left"/>
      </w:pPr>
      <w:r w:rsidRPr="00000000" w:rsidR="00000000" w:rsidDel="00000000">
        <w:rPr>
          <w:rtl w:val="0"/>
        </w:rPr>
      </w:r>
    </w:p>
    <w:sectPr>
      <w:pgSz w:w="12240" w:h="15840"/>
      <w:pgMar w:left="1530" w:right="1440" w:top="1440" w:bottom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http://www.indiavideo.org/text/caste-system-354.php" Type="http://schemas.openxmlformats.org/officeDocument/2006/relationships/hyperlink" TargetMode="External" Id="rId6"/><Relationship Target="http://www.bbc.com" Type="http://schemas.openxmlformats.org/officeDocument/2006/relationships/hyperlink" TargetMode="External" Id="rId5"/><Relationship Target="http://www.worldbank.org" Type="http://schemas.openxmlformats.org/officeDocument/2006/relationships/hyperlink" TargetMode="External" Id="rId8"/><Relationship Target="http://www.easybib.com/cite/view#" Type="http://schemas.openxmlformats.org/officeDocument/2006/relationships/hyperlink" TargetMode="External" Id="rId7"/></Relationships>
</file>